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1B9AD" w14:textId="77777777" w:rsidR="00391468" w:rsidRPr="006D2FB7" w:rsidRDefault="00391468" w:rsidP="00391468">
      <w:pPr>
        <w:jc w:val="center"/>
        <w:rPr>
          <w:rFonts w:eastAsia="Times New Roman" w:cs="Times New Roman"/>
          <w:b/>
          <w:sz w:val="28"/>
          <w:szCs w:val="28"/>
        </w:rPr>
      </w:pPr>
      <w:r w:rsidRPr="006D2FB7">
        <w:rPr>
          <w:rFonts w:eastAsia="Times New Roman" w:cs="Times New Roman"/>
          <w:b/>
          <w:sz w:val="28"/>
          <w:szCs w:val="28"/>
        </w:rPr>
        <w:t>Athletics Manitoba Screening Policy</w:t>
      </w:r>
    </w:p>
    <w:p w14:paraId="4E8CDDDD" w14:textId="77777777" w:rsidR="00391468" w:rsidRPr="006D2FB7" w:rsidRDefault="00391468" w:rsidP="00391468">
      <w:pPr>
        <w:rPr>
          <w:rFonts w:eastAsia="Times New Roman" w:cs="Times New Roman"/>
        </w:rPr>
      </w:pPr>
    </w:p>
    <w:p w14:paraId="0D285416" w14:textId="77777777" w:rsidR="00391468" w:rsidRDefault="00391468" w:rsidP="00391468">
      <w:pPr>
        <w:rPr>
          <w:rFonts w:eastAsia="Times New Roman" w:cs="Times New Roman"/>
        </w:rPr>
      </w:pPr>
      <w:r w:rsidRPr="00391468">
        <w:rPr>
          <w:rFonts w:eastAsia="Times New Roman" w:cs="Times New Roman"/>
        </w:rPr>
        <w:t xml:space="preserve">Screening provides </w:t>
      </w:r>
      <w:r w:rsidRPr="006D2FB7">
        <w:rPr>
          <w:rFonts w:eastAsia="Times New Roman" w:cs="Times New Roman"/>
        </w:rPr>
        <w:t>Athletics Manitoba</w:t>
      </w:r>
      <w:r w:rsidRPr="00391468">
        <w:rPr>
          <w:rFonts w:eastAsia="Times New Roman" w:cs="Times New Roman"/>
        </w:rPr>
        <w:t xml:space="preserve"> with tools and standards to manage risk to protect our athletes, programs and volunteers and ensures the mission of the organization is being fulfilled. </w:t>
      </w:r>
    </w:p>
    <w:p w14:paraId="5F2E850A" w14:textId="77777777" w:rsidR="00093D22" w:rsidRDefault="00093D22" w:rsidP="00391468">
      <w:pPr>
        <w:rPr>
          <w:rFonts w:eastAsia="Times New Roman" w:cs="Times New Roman"/>
        </w:rPr>
      </w:pPr>
    </w:p>
    <w:p w14:paraId="26C57A6C" w14:textId="25ED9D95" w:rsidR="00DC2444" w:rsidRDefault="00391468" w:rsidP="00391468">
      <w:pPr>
        <w:rPr>
          <w:rFonts w:eastAsia="Times New Roman" w:cs="Times New Roman"/>
        </w:rPr>
      </w:pPr>
      <w:r w:rsidRPr="00391468">
        <w:rPr>
          <w:rFonts w:eastAsia="Times New Roman" w:cs="Times New Roman"/>
        </w:rPr>
        <w:t xml:space="preserve">All volunteer positions are assessed for level of risk. Screening measures are developed and used according to the level of risk of the position. </w:t>
      </w:r>
      <w:r w:rsidR="00DC2444">
        <w:rPr>
          <w:rFonts w:eastAsia="Times New Roman" w:cs="Times New Roman"/>
        </w:rPr>
        <w:t>Athletics Manitoba requires that all coaches who are registered to coach with Athletics Manitoba clubs and anyone associated with a Provincial Team (i.e. coach, manager, parent chaperone or support staff) complete a Criminal Record Check and Vulnerable Sector search.</w:t>
      </w:r>
      <w:r w:rsidRPr="00391468">
        <w:rPr>
          <w:rFonts w:eastAsia="Times New Roman" w:cs="Times New Roman"/>
        </w:rPr>
        <w:t xml:space="preserve">. </w:t>
      </w:r>
    </w:p>
    <w:p w14:paraId="00F65981" w14:textId="77777777" w:rsidR="00DC2444" w:rsidRDefault="00DC2444" w:rsidP="00391468">
      <w:pPr>
        <w:rPr>
          <w:rFonts w:eastAsia="Times New Roman" w:cs="Times New Roman"/>
        </w:rPr>
      </w:pPr>
    </w:p>
    <w:p w14:paraId="689A6BE7" w14:textId="01977987" w:rsidR="00391468" w:rsidRPr="006D2FB7" w:rsidRDefault="00391468" w:rsidP="00391468">
      <w:pPr>
        <w:rPr>
          <w:rFonts w:eastAsia="Times New Roman" w:cs="Times New Roman"/>
        </w:rPr>
      </w:pPr>
      <w:r w:rsidRPr="00391468">
        <w:rPr>
          <w:rFonts w:eastAsia="Times New Roman" w:cs="Times New Roman"/>
        </w:rPr>
        <w:t xml:space="preserve">It will be the shared responsibility of </w:t>
      </w:r>
      <w:r w:rsidRPr="006D2FB7">
        <w:rPr>
          <w:rFonts w:eastAsia="Times New Roman" w:cs="Times New Roman"/>
        </w:rPr>
        <w:t>Athletics Manitoba and member clubs</w:t>
      </w:r>
      <w:r w:rsidRPr="00391468">
        <w:rPr>
          <w:rFonts w:eastAsia="Times New Roman" w:cs="Times New Roman"/>
        </w:rPr>
        <w:t xml:space="preserve"> to ensure all paid positions and volunteers have been screened appropriately.</w:t>
      </w:r>
      <w:r w:rsidR="00AC6AF4" w:rsidRPr="006D2FB7">
        <w:rPr>
          <w:rFonts w:eastAsia="Times New Roman" w:cs="Times New Roman"/>
        </w:rPr>
        <w:t xml:space="preserve">  Athletics Manitoba will cover the cost of Criminal Record Checks for </w:t>
      </w:r>
      <w:r w:rsidR="00DC2444">
        <w:rPr>
          <w:rFonts w:eastAsia="Times New Roman" w:cs="Times New Roman"/>
        </w:rPr>
        <w:t>provincial team members provided they have not had a screen completed previously and within an acceptable time frame</w:t>
      </w:r>
      <w:r w:rsidR="00AC6AF4" w:rsidRPr="006D2FB7">
        <w:rPr>
          <w:rFonts w:eastAsia="Times New Roman" w:cs="Times New Roman"/>
        </w:rPr>
        <w:t xml:space="preserve">.  </w:t>
      </w:r>
      <w:r w:rsidR="00DC2444">
        <w:rPr>
          <w:rFonts w:eastAsia="Times New Roman" w:cs="Times New Roman"/>
        </w:rPr>
        <w:t>Clubs and/or coaches will be responsible for covering the costs of their Criminal Record Checks and Vulnerable Sector search.</w:t>
      </w:r>
    </w:p>
    <w:p w14:paraId="072A5C4E" w14:textId="77777777" w:rsidR="00391468" w:rsidRPr="006D2FB7" w:rsidRDefault="00391468" w:rsidP="00391468">
      <w:pPr>
        <w:rPr>
          <w:rFonts w:eastAsia="Times New Roman" w:cs="Times New Roman"/>
        </w:rPr>
      </w:pPr>
    </w:p>
    <w:p w14:paraId="7F23D893" w14:textId="2EB5FC97" w:rsidR="006D2FB7" w:rsidRDefault="00391468" w:rsidP="00391468">
      <w:pPr>
        <w:rPr>
          <w:rFonts w:eastAsia="Times New Roman" w:cs="Times New Roman"/>
        </w:rPr>
      </w:pPr>
      <w:r w:rsidRPr="00391468">
        <w:rPr>
          <w:rFonts w:eastAsia="Times New Roman" w:cs="Times New Roman"/>
          <w:b/>
        </w:rPr>
        <w:t>Criminal Record Checks (CRCs) (General search, and/or Vulnerable Sector</w:t>
      </w:r>
      <w:r w:rsidR="004A6699">
        <w:rPr>
          <w:rFonts w:eastAsia="Times New Roman" w:cs="Times New Roman"/>
          <w:b/>
        </w:rPr>
        <w:t xml:space="preserve"> Search</w:t>
      </w:r>
      <w:r w:rsidRPr="00391468">
        <w:rPr>
          <w:rFonts w:eastAsia="Times New Roman" w:cs="Times New Roman"/>
          <w:b/>
        </w:rPr>
        <w:t xml:space="preserve"> (VS</w:t>
      </w:r>
      <w:r w:rsidR="004A6699">
        <w:rPr>
          <w:rFonts w:eastAsia="Times New Roman" w:cs="Times New Roman"/>
          <w:b/>
        </w:rPr>
        <w:t>S</w:t>
      </w:r>
      <w:r w:rsidRPr="00391468">
        <w:rPr>
          <w:rFonts w:eastAsia="Times New Roman" w:cs="Times New Roman"/>
          <w:b/>
        </w:rPr>
        <w:t xml:space="preserve">) </w:t>
      </w:r>
    </w:p>
    <w:p w14:paraId="1D38811B" w14:textId="34609A7B" w:rsidR="00391468" w:rsidRPr="006D2FB7" w:rsidRDefault="00391468" w:rsidP="00391468">
      <w:pPr>
        <w:rPr>
          <w:rFonts w:eastAsia="Times New Roman" w:cs="Times New Roman"/>
        </w:rPr>
      </w:pPr>
      <w:r w:rsidRPr="00391468">
        <w:rPr>
          <w:rFonts w:eastAsia="Times New Roman" w:cs="Times New Roman"/>
        </w:rPr>
        <w:t xml:space="preserve">To be performed by local law enforcement agency and/or through Back Check. All Coaches and Managers must complete their CRC (including vulnerable sector) </w:t>
      </w:r>
      <w:r w:rsidR="006D2FB7">
        <w:rPr>
          <w:rFonts w:eastAsia="Times New Roman" w:cs="Times New Roman"/>
        </w:rPr>
        <w:t>once the</w:t>
      </w:r>
      <w:r w:rsidR="00DC2444">
        <w:rPr>
          <w:rFonts w:eastAsia="Times New Roman" w:cs="Times New Roman"/>
        </w:rPr>
        <w:t>y</w:t>
      </w:r>
      <w:r w:rsidR="006D2FB7">
        <w:rPr>
          <w:rFonts w:eastAsia="Times New Roman" w:cs="Times New Roman"/>
        </w:rPr>
        <w:t xml:space="preserve"> become involved with Athletics Manitoba through a club or once they have been named to a provincial team.  Please refer to the table a</w:t>
      </w:r>
      <w:r w:rsidR="00DC2444">
        <w:rPr>
          <w:rFonts w:eastAsia="Times New Roman" w:cs="Times New Roman"/>
        </w:rPr>
        <w:t>t</w:t>
      </w:r>
      <w:r w:rsidR="006D2FB7">
        <w:rPr>
          <w:rFonts w:eastAsia="Times New Roman" w:cs="Times New Roman"/>
        </w:rPr>
        <w:t xml:space="preserve"> t</w:t>
      </w:r>
      <w:r w:rsidR="00F56002">
        <w:rPr>
          <w:rFonts w:eastAsia="Times New Roman" w:cs="Times New Roman"/>
        </w:rPr>
        <w:t>h</w:t>
      </w:r>
      <w:r w:rsidR="006D2FB7">
        <w:rPr>
          <w:rFonts w:eastAsia="Times New Roman" w:cs="Times New Roman"/>
        </w:rPr>
        <w:t>e end of this document with the required timelines for all screening requirements.</w:t>
      </w:r>
    </w:p>
    <w:p w14:paraId="1BBDAC79" w14:textId="77777777" w:rsidR="00AC6AF4" w:rsidRPr="006D2FB7" w:rsidRDefault="00AC6AF4" w:rsidP="00391468">
      <w:pPr>
        <w:rPr>
          <w:rFonts w:eastAsia="Times New Roman" w:cs="Times New Roman"/>
        </w:rPr>
      </w:pPr>
    </w:p>
    <w:p w14:paraId="568E5242" w14:textId="6B67682A" w:rsidR="00AC6AF4" w:rsidRPr="006D2FB7" w:rsidRDefault="00B94D12" w:rsidP="00391468">
      <w:pPr>
        <w:rPr>
          <w:rFonts w:eastAsia="Times New Roman" w:cs="Times New Roman"/>
        </w:rPr>
      </w:pPr>
      <w:r>
        <w:rPr>
          <w:rFonts w:eastAsia="Times New Roman" w:cs="Times New Roman"/>
        </w:rPr>
        <w:t>Athletics Manitoba clubs will keep the completed screens for their respective coaches.  A clear screen will be accepted for 3 years.  Clubs are required to have screens complete for all active coaches in order to renew their club membership with Athletics Manitoba.</w:t>
      </w:r>
      <w:bookmarkStart w:id="0" w:name="_GoBack"/>
      <w:bookmarkEnd w:id="0"/>
      <w:r w:rsidR="00391468" w:rsidRPr="00391468">
        <w:rPr>
          <w:rFonts w:eastAsia="Times New Roman" w:cs="Times New Roman"/>
        </w:rPr>
        <w:t xml:space="preserve"> </w:t>
      </w:r>
    </w:p>
    <w:p w14:paraId="2CF67F93" w14:textId="77777777" w:rsidR="00AC6AF4" w:rsidRPr="006D2FB7" w:rsidRDefault="00AC6AF4" w:rsidP="00391468">
      <w:pPr>
        <w:rPr>
          <w:rFonts w:eastAsia="Times New Roman" w:cs="Times New Roman"/>
        </w:rPr>
      </w:pPr>
    </w:p>
    <w:p w14:paraId="0788FCD4" w14:textId="77777777" w:rsidR="00391468" w:rsidRPr="006D2FB7" w:rsidRDefault="00391468" w:rsidP="00391468">
      <w:pPr>
        <w:rPr>
          <w:rFonts w:eastAsia="Times New Roman" w:cs="Times New Roman"/>
          <w:b/>
        </w:rPr>
      </w:pPr>
      <w:r w:rsidRPr="00391468">
        <w:rPr>
          <w:rFonts w:eastAsia="Times New Roman" w:cs="Times New Roman"/>
          <w:b/>
        </w:rPr>
        <w:t>Appeal</w:t>
      </w:r>
      <w:r w:rsidR="006D2FB7" w:rsidRPr="006D2FB7">
        <w:rPr>
          <w:rFonts w:eastAsia="Times New Roman" w:cs="Times New Roman"/>
          <w:b/>
        </w:rPr>
        <w:t>s</w:t>
      </w:r>
      <w:r w:rsidRPr="00391468">
        <w:rPr>
          <w:rFonts w:eastAsia="Times New Roman" w:cs="Times New Roman"/>
          <w:b/>
        </w:rPr>
        <w:t xml:space="preserve"> </w:t>
      </w:r>
    </w:p>
    <w:p w14:paraId="2D57FD00" w14:textId="339E538C" w:rsidR="00391468" w:rsidRPr="006D2FB7" w:rsidRDefault="00391468" w:rsidP="00391468">
      <w:pPr>
        <w:rPr>
          <w:rFonts w:eastAsia="Times New Roman" w:cs="Times New Roman"/>
        </w:rPr>
      </w:pPr>
      <w:r w:rsidRPr="00391468">
        <w:rPr>
          <w:rFonts w:eastAsia="Times New Roman" w:cs="Times New Roman"/>
        </w:rPr>
        <w:t xml:space="preserve">If the CRC reveals a previous criminal activity, that person’s rejection may be appealed to </w:t>
      </w:r>
      <w:r w:rsidR="00AC6AF4" w:rsidRPr="006D2FB7">
        <w:rPr>
          <w:rFonts w:eastAsia="Times New Roman" w:cs="Times New Roman"/>
        </w:rPr>
        <w:t xml:space="preserve">the Athletics Manitoba </w:t>
      </w:r>
      <w:r w:rsidR="00B54F2A">
        <w:rPr>
          <w:rFonts w:eastAsia="Times New Roman" w:cs="Times New Roman"/>
        </w:rPr>
        <w:t>Executive Committee</w:t>
      </w:r>
      <w:r w:rsidRPr="00391468">
        <w:rPr>
          <w:rFonts w:eastAsia="Times New Roman" w:cs="Times New Roman"/>
        </w:rPr>
        <w:t xml:space="preserve">. It will be at the discretion of </w:t>
      </w:r>
      <w:r w:rsidR="00AC6AF4" w:rsidRPr="006D2FB7">
        <w:rPr>
          <w:rFonts w:eastAsia="Times New Roman" w:cs="Times New Roman"/>
        </w:rPr>
        <w:t xml:space="preserve">the Athletics Manitoba </w:t>
      </w:r>
      <w:r w:rsidR="0041520D">
        <w:rPr>
          <w:rFonts w:eastAsia="Times New Roman" w:cs="Times New Roman"/>
        </w:rPr>
        <w:t>Executive Committee</w:t>
      </w:r>
      <w:r w:rsidRPr="00391468">
        <w:rPr>
          <w:rFonts w:eastAsia="Times New Roman" w:cs="Times New Roman"/>
        </w:rPr>
        <w:t xml:space="preserve"> to decide if that volunteer will be allowed to participate and in what capacity. Thi</w:t>
      </w:r>
      <w:r w:rsidR="00AC6AF4" w:rsidRPr="006D2FB7">
        <w:rPr>
          <w:rFonts w:eastAsia="Times New Roman" w:cs="Times New Roman"/>
        </w:rPr>
        <w:t>ngs the committee may consider</w:t>
      </w:r>
      <w:r w:rsidR="00DC2444">
        <w:rPr>
          <w:rFonts w:eastAsia="Times New Roman" w:cs="Times New Roman"/>
        </w:rPr>
        <w:t xml:space="preserve"> include</w:t>
      </w:r>
      <w:r w:rsidR="00AC6AF4" w:rsidRPr="006D2FB7">
        <w:rPr>
          <w:rFonts w:eastAsia="Times New Roman" w:cs="Times New Roman"/>
        </w:rPr>
        <w:t xml:space="preserve">:  </w:t>
      </w:r>
      <w:r w:rsidRPr="00391468">
        <w:rPr>
          <w:rFonts w:eastAsia="Times New Roman" w:cs="Times New Roman"/>
        </w:rPr>
        <w:t>Re</w:t>
      </w:r>
      <w:r w:rsidR="00DC2444">
        <w:rPr>
          <w:rFonts w:eastAsia="Times New Roman" w:cs="Times New Roman"/>
        </w:rPr>
        <w:t xml:space="preserve">levance of record to position; </w:t>
      </w:r>
      <w:r w:rsidRPr="00391468">
        <w:rPr>
          <w:rFonts w:eastAsia="Times New Roman" w:cs="Times New Roman"/>
        </w:rPr>
        <w:t>Efforts at rehab</w:t>
      </w:r>
      <w:r w:rsidR="00DC2444">
        <w:rPr>
          <w:rFonts w:eastAsia="Times New Roman" w:cs="Times New Roman"/>
        </w:rPr>
        <w:t xml:space="preserve">ilitation; </w:t>
      </w:r>
      <w:r w:rsidR="004A6699" w:rsidRPr="00391468">
        <w:rPr>
          <w:rFonts w:eastAsia="Times New Roman" w:cs="Times New Roman"/>
        </w:rPr>
        <w:t>when</w:t>
      </w:r>
      <w:r w:rsidR="00DC2444">
        <w:rPr>
          <w:rFonts w:eastAsia="Times New Roman" w:cs="Times New Roman"/>
        </w:rPr>
        <w:t xml:space="preserve"> the infraction took place; </w:t>
      </w:r>
      <w:r w:rsidRPr="00391468">
        <w:rPr>
          <w:rFonts w:eastAsia="Times New Roman" w:cs="Times New Roman"/>
        </w:rPr>
        <w:t xml:space="preserve">Proof of </w:t>
      </w:r>
      <w:r w:rsidR="004A6699" w:rsidRPr="00391468">
        <w:rPr>
          <w:rFonts w:eastAsia="Times New Roman" w:cs="Times New Roman"/>
        </w:rPr>
        <w:t>record.</w:t>
      </w:r>
    </w:p>
    <w:p w14:paraId="2391B461" w14:textId="77777777" w:rsidR="00391468" w:rsidRPr="006D2FB7" w:rsidRDefault="00391468" w:rsidP="00391468">
      <w:pPr>
        <w:rPr>
          <w:rFonts w:eastAsia="Times New Roman" w:cs="Times New Roman"/>
        </w:rPr>
      </w:pPr>
    </w:p>
    <w:p w14:paraId="27C1BCBD" w14:textId="77777777" w:rsidR="00391468" w:rsidRPr="006D2FB7" w:rsidRDefault="00391468" w:rsidP="00391468">
      <w:pPr>
        <w:rPr>
          <w:rFonts w:eastAsia="Times New Roman" w:cs="Times New Roman"/>
          <w:b/>
        </w:rPr>
      </w:pPr>
      <w:r w:rsidRPr="00391468">
        <w:rPr>
          <w:rFonts w:eastAsia="Times New Roman" w:cs="Times New Roman"/>
          <w:b/>
        </w:rPr>
        <w:t xml:space="preserve">Child Abuse Registry Checks (CARCs) </w:t>
      </w:r>
    </w:p>
    <w:p w14:paraId="4E726DC9" w14:textId="77777777" w:rsidR="00391468" w:rsidRPr="006D2FB7" w:rsidRDefault="00391468" w:rsidP="00391468">
      <w:pPr>
        <w:rPr>
          <w:rFonts w:eastAsia="Times New Roman" w:cs="Times New Roman"/>
        </w:rPr>
      </w:pPr>
      <w:r w:rsidRPr="00391468">
        <w:rPr>
          <w:rFonts w:eastAsia="Times New Roman" w:cs="Times New Roman"/>
        </w:rPr>
        <w:t>CARCs are a useful tool to screen out certain types of undesirable candidates. The CARC must be completed</w:t>
      </w:r>
      <w:r w:rsidR="006D2FB7" w:rsidRPr="006D2FB7">
        <w:rPr>
          <w:rFonts w:eastAsia="Times New Roman" w:cs="Times New Roman"/>
        </w:rPr>
        <w:t xml:space="preserve"> at the same time as the Criminal Record Check and it too will be recognized for a 3 year period.</w:t>
      </w:r>
      <w:r w:rsidRPr="00391468">
        <w:rPr>
          <w:rFonts w:eastAsia="Times New Roman" w:cs="Times New Roman"/>
        </w:rPr>
        <w:t xml:space="preserve"> </w:t>
      </w:r>
    </w:p>
    <w:p w14:paraId="16EA8AAB" w14:textId="77777777" w:rsidR="006D2FB7" w:rsidRPr="00391468" w:rsidRDefault="006D2FB7" w:rsidP="00391468">
      <w:pPr>
        <w:rPr>
          <w:rFonts w:eastAsia="Times New Roman" w:cs="Times New Roman"/>
        </w:rPr>
      </w:pPr>
    </w:p>
    <w:p w14:paraId="3ED68302" w14:textId="77777777" w:rsidR="00391468" w:rsidRPr="00391468" w:rsidRDefault="00391468" w:rsidP="00391468">
      <w:pPr>
        <w:rPr>
          <w:rFonts w:eastAsia="Times New Roman" w:cs="Times New Roman"/>
        </w:rPr>
      </w:pPr>
      <w:r w:rsidRPr="00391468">
        <w:rPr>
          <w:rFonts w:eastAsia="Times New Roman" w:cs="Times New Roman"/>
        </w:rPr>
        <w:t xml:space="preserve">If the CARC reveals an incident, or is not completed that person will not be allowed to work or volunteer for </w:t>
      </w:r>
      <w:r w:rsidR="006D2FB7" w:rsidRPr="006D2FB7">
        <w:rPr>
          <w:rFonts w:eastAsia="Times New Roman" w:cs="Times New Roman"/>
        </w:rPr>
        <w:t>Athletics Manitoba. This is not appealable</w:t>
      </w:r>
      <w:r w:rsidRPr="00391468">
        <w:rPr>
          <w:rFonts w:eastAsia="Times New Roman" w:cs="Times New Roman"/>
        </w:rPr>
        <w:t>.</w:t>
      </w:r>
    </w:p>
    <w:p w14:paraId="466CC91B" w14:textId="77777777" w:rsidR="00D7237F" w:rsidRPr="006D2FB7" w:rsidRDefault="00B94D12"/>
    <w:p w14:paraId="73D1A2B0" w14:textId="77777777" w:rsidR="00B94D12" w:rsidRDefault="00B94D12" w:rsidP="00391468">
      <w:pPr>
        <w:rPr>
          <w:rFonts w:eastAsia="Times New Roman" w:cs="Times New Roman"/>
          <w:b/>
        </w:rPr>
      </w:pPr>
    </w:p>
    <w:p w14:paraId="03B423E3" w14:textId="77777777" w:rsidR="006D2FB7" w:rsidRPr="006D2FB7" w:rsidRDefault="00391468" w:rsidP="00391468">
      <w:pPr>
        <w:rPr>
          <w:rFonts w:eastAsia="Times New Roman" w:cs="Times New Roman"/>
        </w:rPr>
      </w:pPr>
      <w:r w:rsidRPr="00391468">
        <w:rPr>
          <w:rFonts w:eastAsia="Times New Roman" w:cs="Times New Roman"/>
          <w:b/>
        </w:rPr>
        <w:t>Notes</w:t>
      </w:r>
      <w:r w:rsidRPr="00391468">
        <w:rPr>
          <w:rFonts w:eastAsia="Times New Roman" w:cs="Times New Roman"/>
        </w:rPr>
        <w:t xml:space="preserve"> </w:t>
      </w:r>
    </w:p>
    <w:p w14:paraId="30D176A9" w14:textId="453ADB32" w:rsidR="006D2FB7" w:rsidRDefault="00391468" w:rsidP="00391468">
      <w:pPr>
        <w:rPr>
          <w:rFonts w:eastAsia="Times New Roman" w:cs="Times New Roman"/>
        </w:rPr>
      </w:pPr>
      <w:r w:rsidRPr="00391468">
        <w:rPr>
          <w:rFonts w:eastAsia="Times New Roman" w:cs="Times New Roman"/>
        </w:rPr>
        <w:t xml:space="preserve">No pardons for sex offences have been given out since </w:t>
      </w:r>
      <w:r w:rsidRPr="00391468">
        <w:rPr>
          <w:rFonts w:eastAsia="Times New Roman" w:cs="Times New Roman"/>
          <w:b/>
        </w:rPr>
        <w:t>March 12, 2012</w:t>
      </w:r>
      <w:r w:rsidRPr="00391468">
        <w:rPr>
          <w:rFonts w:eastAsia="Times New Roman" w:cs="Times New Roman"/>
        </w:rPr>
        <w:t xml:space="preserve">. At that time the Safe Streets and Communities Act came into force. </w:t>
      </w:r>
      <w:r w:rsidR="006D2FB7">
        <w:rPr>
          <w:rFonts w:eastAsia="Times New Roman" w:cs="Times New Roman"/>
        </w:rPr>
        <w:t>Since March 12, 2012, pardons have not been granted but were</w:t>
      </w:r>
      <w:r w:rsidRPr="00391468">
        <w:rPr>
          <w:rFonts w:eastAsia="Times New Roman" w:cs="Times New Roman"/>
        </w:rPr>
        <w:t xml:space="preserve"> replaced</w:t>
      </w:r>
      <w:r w:rsidR="006D2FB7">
        <w:rPr>
          <w:rFonts w:eastAsia="Times New Roman" w:cs="Times New Roman"/>
        </w:rPr>
        <w:t xml:space="preserve"> by record suspensions (these are</w:t>
      </w:r>
      <w:r w:rsidRPr="00391468">
        <w:rPr>
          <w:rFonts w:eastAsia="Times New Roman" w:cs="Times New Roman"/>
        </w:rPr>
        <w:t xml:space="preserve"> uncovered by an E-PIC</w:t>
      </w:r>
      <w:r w:rsidR="006D2FB7">
        <w:rPr>
          <w:rFonts w:eastAsia="Times New Roman" w:cs="Times New Roman"/>
        </w:rPr>
        <w:t xml:space="preserve"> – Enhanced Police Information Check available through BackCheck</w:t>
      </w:r>
      <w:r w:rsidRPr="00391468">
        <w:rPr>
          <w:rFonts w:eastAsia="Times New Roman" w:cs="Times New Roman"/>
        </w:rPr>
        <w:t xml:space="preserve">). If a candidate has had a </w:t>
      </w:r>
      <w:r w:rsidR="004A4C92">
        <w:rPr>
          <w:rFonts w:eastAsia="Times New Roman" w:cs="Times New Roman"/>
        </w:rPr>
        <w:t>Vulnerable Sector Search (</w:t>
      </w:r>
      <w:r w:rsidRPr="00391468">
        <w:rPr>
          <w:rFonts w:eastAsia="Times New Roman" w:cs="Times New Roman"/>
        </w:rPr>
        <w:t>VSS</w:t>
      </w:r>
      <w:r w:rsidR="004A4C92">
        <w:rPr>
          <w:rFonts w:eastAsia="Times New Roman" w:cs="Times New Roman"/>
        </w:rPr>
        <w:t>)</w:t>
      </w:r>
      <w:r w:rsidRPr="00391468">
        <w:rPr>
          <w:rFonts w:eastAsia="Times New Roman" w:cs="Times New Roman"/>
        </w:rPr>
        <w:t xml:space="preserve"> check done </w:t>
      </w:r>
      <w:r w:rsidR="009E47BC">
        <w:rPr>
          <w:rFonts w:eastAsia="Times New Roman" w:cs="Times New Roman"/>
        </w:rPr>
        <w:t>on or after March 12, 2012</w:t>
      </w:r>
      <w:r w:rsidRPr="00391468">
        <w:rPr>
          <w:rFonts w:eastAsia="Times New Roman" w:cs="Times New Roman"/>
        </w:rPr>
        <w:t xml:space="preserve">, there is no value in having one again. It cannot possibly turn up a hit. Any subsequent convictions will be revealed in the CRC and further to that – any pending charges will be flagged in E-PIC. (Charges, warrants, probation orders, summary convictions, prohibition orders, peace bonds, release orders AND convictions not yet uploaded to CPIC). Note: none of these non-conviction items will be flagged in a standard criminal record check from the local police. This information is captured in the LPI check that is part of our E-PIC. </w:t>
      </w:r>
    </w:p>
    <w:p w14:paraId="6EC1F7E6" w14:textId="77777777" w:rsidR="006D2FB7" w:rsidRDefault="006D2FB7" w:rsidP="00391468">
      <w:pPr>
        <w:rPr>
          <w:rFonts w:eastAsia="Times New Roman" w:cs="Times New Roman"/>
        </w:rPr>
      </w:pPr>
    </w:p>
    <w:p w14:paraId="22502FD6" w14:textId="2899F7BB" w:rsidR="006D2FB7" w:rsidRDefault="006D2FB7" w:rsidP="00391468">
      <w:pPr>
        <w:rPr>
          <w:rFonts w:eastAsia="Times New Roman" w:cs="Times New Roman"/>
        </w:rPr>
      </w:pPr>
      <w:r>
        <w:rPr>
          <w:rFonts w:eastAsia="Times New Roman" w:cs="Times New Roman"/>
        </w:rPr>
        <w:t>Anyone</w:t>
      </w:r>
      <w:r w:rsidR="00391468" w:rsidRPr="00391468">
        <w:rPr>
          <w:rFonts w:eastAsia="Times New Roman" w:cs="Times New Roman"/>
        </w:rPr>
        <w:t xml:space="preserve"> under the age of 29</w:t>
      </w:r>
      <w:r w:rsidR="009E47BC">
        <w:rPr>
          <w:rFonts w:eastAsia="Times New Roman" w:cs="Times New Roman"/>
        </w:rPr>
        <w:t xml:space="preserve"> as of 2012</w:t>
      </w:r>
      <w:r w:rsidR="00391468" w:rsidRPr="00391468">
        <w:rPr>
          <w:rFonts w:eastAsia="Times New Roman" w:cs="Times New Roman"/>
        </w:rPr>
        <w:t xml:space="preserve"> does not need a VSS because the youngest person who had received a pardon was 29. </w:t>
      </w:r>
    </w:p>
    <w:p w14:paraId="7947F330" w14:textId="77777777" w:rsidR="006D2FB7" w:rsidRDefault="006D2FB7" w:rsidP="00391468">
      <w:pPr>
        <w:rPr>
          <w:rFonts w:eastAsia="Times New Roman" w:cs="Times New Roman"/>
        </w:rPr>
      </w:pPr>
    </w:p>
    <w:p w14:paraId="2B65E435" w14:textId="77777777" w:rsidR="006D2FB7" w:rsidRDefault="006D2FB7" w:rsidP="00391468">
      <w:pPr>
        <w:rPr>
          <w:rFonts w:eastAsia="Times New Roman" w:cs="Times New Roman"/>
        </w:rPr>
      </w:pPr>
      <w:r>
        <w:rPr>
          <w:rFonts w:eastAsia="Times New Roman" w:cs="Times New Roman"/>
        </w:rPr>
        <w:t>TIMELINES</w:t>
      </w:r>
    </w:p>
    <w:p w14:paraId="7EF0871D" w14:textId="77777777" w:rsidR="006D2FB7" w:rsidRDefault="006D2FB7" w:rsidP="00391468">
      <w:pPr>
        <w:rPr>
          <w:rFonts w:eastAsia="Times New Roman" w:cs="Times New Roman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116"/>
        <w:gridCol w:w="6660"/>
      </w:tblGrid>
      <w:tr w:rsidR="00DC2444" w14:paraId="554B56F0" w14:textId="77777777" w:rsidTr="00DC2444">
        <w:tc>
          <w:tcPr>
            <w:tcW w:w="3116" w:type="dxa"/>
          </w:tcPr>
          <w:p w14:paraId="6C7C56C6" w14:textId="77777777" w:rsidR="00DC2444" w:rsidRDefault="00DC2444">
            <w:r>
              <w:t>Position</w:t>
            </w:r>
          </w:p>
        </w:tc>
        <w:tc>
          <w:tcPr>
            <w:tcW w:w="6660" w:type="dxa"/>
          </w:tcPr>
          <w:p w14:paraId="6E9495FF" w14:textId="77777777" w:rsidR="00DC2444" w:rsidRDefault="00DC2444">
            <w:r>
              <w:t>Deadlines</w:t>
            </w:r>
          </w:p>
        </w:tc>
      </w:tr>
      <w:tr w:rsidR="00DC2444" w14:paraId="1FF3F730" w14:textId="77777777" w:rsidTr="00DC2444">
        <w:tc>
          <w:tcPr>
            <w:tcW w:w="3116" w:type="dxa"/>
          </w:tcPr>
          <w:p w14:paraId="1E2D9242" w14:textId="67EF36D7" w:rsidR="00DC2444" w:rsidRDefault="00DC2444">
            <w:r>
              <w:t>Club Coach -  new coach</w:t>
            </w:r>
          </w:p>
        </w:tc>
        <w:tc>
          <w:tcPr>
            <w:tcW w:w="6660" w:type="dxa"/>
          </w:tcPr>
          <w:p w14:paraId="1598BF6A" w14:textId="77777777" w:rsidR="00DC2444" w:rsidRDefault="00DC2444">
            <w:r>
              <w:t>Process initiated as soon as they start</w:t>
            </w:r>
          </w:p>
        </w:tc>
      </w:tr>
      <w:tr w:rsidR="00DC2444" w14:paraId="6224FC6D" w14:textId="77777777" w:rsidTr="00DC2444">
        <w:tc>
          <w:tcPr>
            <w:tcW w:w="3116" w:type="dxa"/>
          </w:tcPr>
          <w:p w14:paraId="6D5EB052" w14:textId="77777777" w:rsidR="00DC2444" w:rsidRDefault="00DC2444">
            <w:r>
              <w:t>Club Coach – annual membership renewal</w:t>
            </w:r>
          </w:p>
          <w:p w14:paraId="649F295B" w14:textId="77777777" w:rsidR="00DC2444" w:rsidRDefault="00DC2444"/>
          <w:p w14:paraId="490273BB" w14:textId="77777777" w:rsidR="00DC2444" w:rsidRDefault="00DC2444"/>
          <w:p w14:paraId="790AAA6F" w14:textId="77777777" w:rsidR="00DC2444" w:rsidRDefault="00DC2444" w:rsidP="00DC2444"/>
        </w:tc>
        <w:tc>
          <w:tcPr>
            <w:tcW w:w="6660" w:type="dxa"/>
          </w:tcPr>
          <w:p w14:paraId="19F4DF3E" w14:textId="77777777" w:rsidR="00DC2444" w:rsidRDefault="00DC2444">
            <w:r>
              <w:t>Proof of screening or declaration of no change required by January 1 annually (completed with membership renewal)</w:t>
            </w:r>
          </w:p>
        </w:tc>
      </w:tr>
      <w:tr w:rsidR="00DC2444" w14:paraId="2F9DCE31" w14:textId="77777777" w:rsidTr="00DC2444">
        <w:tc>
          <w:tcPr>
            <w:tcW w:w="3116" w:type="dxa"/>
          </w:tcPr>
          <w:p w14:paraId="3FF4D690" w14:textId="77777777" w:rsidR="00DC2444" w:rsidRDefault="00DC2444" w:rsidP="00092069">
            <w:r>
              <w:t>Provincial Team Coach &amp; Manager</w:t>
            </w:r>
          </w:p>
        </w:tc>
        <w:tc>
          <w:tcPr>
            <w:tcW w:w="6660" w:type="dxa"/>
          </w:tcPr>
          <w:p w14:paraId="337F243C" w14:textId="77777777" w:rsidR="00DC2444" w:rsidRDefault="00DC2444">
            <w:r>
              <w:t>If not cleared through annual membership review, 1 month prior to the departure of the team.</w:t>
            </w:r>
          </w:p>
        </w:tc>
      </w:tr>
      <w:tr w:rsidR="00DC2444" w14:paraId="6B05A3C2" w14:textId="77777777" w:rsidTr="00DC2444">
        <w:tc>
          <w:tcPr>
            <w:tcW w:w="3116" w:type="dxa"/>
          </w:tcPr>
          <w:p w14:paraId="53FBF0B6" w14:textId="77777777" w:rsidR="00DC2444" w:rsidRDefault="00DC2444" w:rsidP="00092069">
            <w:r>
              <w:t>Regional Team Coach &amp; Manager (Manitoba Games)</w:t>
            </w:r>
          </w:p>
        </w:tc>
        <w:tc>
          <w:tcPr>
            <w:tcW w:w="6660" w:type="dxa"/>
          </w:tcPr>
          <w:p w14:paraId="6F8C0E18" w14:textId="77777777" w:rsidR="00DC2444" w:rsidRDefault="00DC2444">
            <w:r>
              <w:t>As per Sport Manitoba &amp; Manitoba Games deadlines</w:t>
            </w:r>
          </w:p>
        </w:tc>
      </w:tr>
      <w:tr w:rsidR="00DC2444" w14:paraId="47529FBC" w14:textId="77777777" w:rsidTr="00DC2444">
        <w:tc>
          <w:tcPr>
            <w:tcW w:w="3116" w:type="dxa"/>
          </w:tcPr>
          <w:p w14:paraId="52682FC1" w14:textId="77777777" w:rsidR="00DC2444" w:rsidRDefault="00DC2444" w:rsidP="00092069">
            <w:r>
              <w:t>Paid Staff</w:t>
            </w:r>
          </w:p>
        </w:tc>
        <w:tc>
          <w:tcPr>
            <w:tcW w:w="6660" w:type="dxa"/>
          </w:tcPr>
          <w:p w14:paraId="5BC59E31" w14:textId="77777777" w:rsidR="00DC2444" w:rsidRDefault="00DC2444">
            <w:r>
              <w:t>Proof of clear screen provided as part of hiring process</w:t>
            </w:r>
          </w:p>
        </w:tc>
      </w:tr>
    </w:tbl>
    <w:p w14:paraId="3FAD4803" w14:textId="77777777" w:rsidR="00391468" w:rsidRDefault="00391468"/>
    <w:p w14:paraId="75B0644B" w14:textId="77777777" w:rsidR="006D2FB7" w:rsidRPr="006D2FB7" w:rsidRDefault="006D2FB7"/>
    <w:sectPr w:rsidR="006D2FB7" w:rsidRPr="006D2FB7" w:rsidSect="00895B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F4173"/>
    <w:multiLevelType w:val="hybridMultilevel"/>
    <w:tmpl w:val="1C00A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74A9C"/>
    <w:multiLevelType w:val="hybridMultilevel"/>
    <w:tmpl w:val="A98CF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68"/>
    <w:rsid w:val="00093D22"/>
    <w:rsid w:val="00350CC0"/>
    <w:rsid w:val="00391468"/>
    <w:rsid w:val="0041520D"/>
    <w:rsid w:val="004A4C92"/>
    <w:rsid w:val="004A6699"/>
    <w:rsid w:val="006D2FB7"/>
    <w:rsid w:val="00813CE9"/>
    <w:rsid w:val="00895BF7"/>
    <w:rsid w:val="009C789B"/>
    <w:rsid w:val="009E47BC"/>
    <w:rsid w:val="00AC6AF4"/>
    <w:rsid w:val="00B54F2A"/>
    <w:rsid w:val="00B94D12"/>
    <w:rsid w:val="00DC2444"/>
    <w:rsid w:val="00F5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4CB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14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46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4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4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4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46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468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91468"/>
    <w:pPr>
      <w:ind w:left="720"/>
      <w:contextualSpacing/>
    </w:pPr>
  </w:style>
  <w:style w:type="table" w:styleId="TableGrid">
    <w:name w:val="Table Grid"/>
    <w:basedOn w:val="TableNormal"/>
    <w:uiPriority w:val="39"/>
    <w:rsid w:val="00F5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Donna Harris</cp:lastModifiedBy>
  <cp:revision>10</cp:revision>
  <dcterms:created xsi:type="dcterms:W3CDTF">2016-05-04T12:35:00Z</dcterms:created>
  <dcterms:modified xsi:type="dcterms:W3CDTF">2016-10-20T13:57:00Z</dcterms:modified>
</cp:coreProperties>
</file>